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D0B22C">
      <w:pPr>
        <w:jc w:val="center"/>
        <w:rPr>
          <w:rFonts w:hint="eastAsia" w:ascii="Times New Roman" w:hAnsi="Times New Roman" w:eastAsia="方正楷体_GBK" w:cs="Times New Roman"/>
          <w:b w:val="0"/>
          <w:bCs w:val="0"/>
          <w:kern w:val="2"/>
          <w:sz w:val="32"/>
          <w:szCs w:val="32"/>
          <w:lang w:val="en-US" w:eastAsia="zh-CN" w:bidi="ar-SA"/>
        </w:rPr>
      </w:pPr>
      <w:bookmarkStart w:id="0" w:name="_GoBack"/>
      <w:bookmarkEnd w:id="0"/>
      <w:r>
        <w:rPr>
          <w:rFonts w:hint="eastAsia" w:ascii="Times New Roman" w:hAnsi="Times New Roman" w:eastAsia="方正楷体_GBK" w:cs="Times New Roman"/>
          <w:b w:val="0"/>
          <w:bCs w:val="0"/>
          <w:kern w:val="2"/>
          <w:sz w:val="32"/>
          <w:szCs w:val="32"/>
          <w:lang w:val="en-US" w:eastAsia="zh-CN" w:bidi="ar-SA"/>
        </w:rPr>
        <w:t>突破传统农业物权概念 推动“资产”变“资金”</w:t>
      </w:r>
    </w:p>
    <w:p w14:paraId="056E19C5">
      <w:pPr>
        <w:jc w:val="center"/>
        <w:rPr>
          <w:rFonts w:hint="eastAsia" w:ascii="Times New Roman" w:hAnsi="Times New Roman" w:eastAsia="方正小标宋_GBK" w:cs="Times New Roman"/>
          <w:b w:val="0"/>
          <w:bCs w:val="0"/>
          <w:color w:val="000000"/>
          <w:spacing w:val="16"/>
          <w:kern w:val="2"/>
          <w:sz w:val="44"/>
          <w:szCs w:val="44"/>
          <w:lang w:val="en-US" w:eastAsia="zh-CN" w:bidi="ar-SA"/>
        </w:rPr>
      </w:pPr>
      <w:r>
        <w:rPr>
          <w:rFonts w:hint="eastAsia" w:ascii="Times New Roman" w:hAnsi="Times New Roman" w:eastAsia="方正小标宋_GBK" w:cs="Times New Roman"/>
          <w:b w:val="0"/>
          <w:bCs w:val="0"/>
          <w:color w:val="000000"/>
          <w:spacing w:val="16"/>
          <w:kern w:val="2"/>
          <w:sz w:val="44"/>
          <w:szCs w:val="44"/>
          <w:lang w:val="en-US" w:eastAsia="zh-CN" w:bidi="ar-SA"/>
        </w:rPr>
        <w:t>我市已发放农业设施抵押贷款1.4亿元</w:t>
      </w:r>
    </w:p>
    <w:p w14:paraId="32E95672">
      <w:pPr>
        <w:spacing w:line="360" w:lineRule="auto"/>
        <w:ind w:firstLine="640" w:firstLineChars="200"/>
        <w:rPr>
          <w:rFonts w:hint="default" w:ascii="Times New Roman" w:hAnsi="Times New Roman" w:eastAsia="方正仿宋_GBK" w:cs="Times New Roman"/>
          <w:spacing w:val="0"/>
          <w:w w:val="100"/>
          <w:kern w:val="0"/>
          <w:sz w:val="32"/>
          <w:szCs w:val="32"/>
          <w:u w:val="none"/>
          <w:lang w:val="en-US" w:eastAsia="zh-CN" w:bidi="ar-SA"/>
        </w:rPr>
      </w:pPr>
      <w:r>
        <w:rPr>
          <w:rFonts w:hint="eastAsia" w:ascii="Times New Roman" w:hAnsi="Times New Roman" w:eastAsia="方正仿宋_GBK" w:cs="Times New Roman"/>
          <w:spacing w:val="0"/>
          <w:w w:val="100"/>
          <w:kern w:val="0"/>
          <w:sz w:val="32"/>
          <w:szCs w:val="32"/>
          <w:u w:val="none"/>
          <w:lang w:val="en-US" w:eastAsia="zh-CN" w:bidi="ar-SA"/>
        </w:rPr>
        <w:t>记者 王晨 刘海</w:t>
      </w:r>
    </w:p>
    <w:p w14:paraId="2A700A69">
      <w:pPr>
        <w:spacing w:line="360" w:lineRule="auto"/>
        <w:ind w:firstLine="640" w:firstLineChars="200"/>
        <w:rPr>
          <w:rFonts w:hint="eastAsia" w:ascii="Times New Roman" w:hAnsi="Times New Roman" w:eastAsia="方正仿宋_GBK" w:cs="Times New Roman"/>
          <w:spacing w:val="0"/>
          <w:w w:val="100"/>
          <w:kern w:val="0"/>
          <w:sz w:val="32"/>
          <w:szCs w:val="32"/>
          <w:u w:val="none"/>
          <w:lang w:val="en-US" w:eastAsia="zh-CN" w:bidi="ar-SA"/>
        </w:rPr>
      </w:pPr>
      <w:r>
        <w:rPr>
          <w:rFonts w:hint="eastAsia" w:ascii="Times New Roman" w:hAnsi="Times New Roman" w:eastAsia="方正仿宋_GBK" w:cs="Times New Roman"/>
          <w:spacing w:val="0"/>
          <w:w w:val="100"/>
          <w:kern w:val="0"/>
          <w:sz w:val="32"/>
          <w:szCs w:val="32"/>
          <w:u w:val="none"/>
          <w:lang w:val="en-US" w:eastAsia="zh-CN" w:bidi="ar-SA"/>
        </w:rPr>
        <w:t>本报讯 11月28日下午，江苏安之韵农业科技有限公司的花卉培育基地内，五六十名工人正将一盆盆羽衣甘蓝包裹严实。</w:t>
      </w:r>
    </w:p>
    <w:p w14:paraId="552E93A5">
      <w:pPr>
        <w:spacing w:line="360" w:lineRule="auto"/>
        <w:ind w:firstLine="640" w:firstLineChars="200"/>
        <w:rPr>
          <w:rFonts w:hint="eastAsia" w:ascii="Times New Roman" w:hAnsi="Times New Roman" w:eastAsia="方正仿宋_GBK" w:cs="Times New Roman"/>
          <w:spacing w:val="0"/>
          <w:w w:val="100"/>
          <w:kern w:val="0"/>
          <w:sz w:val="32"/>
          <w:szCs w:val="32"/>
          <w:u w:val="none"/>
          <w:lang w:val="en-US" w:eastAsia="zh-CN" w:bidi="ar-SA"/>
        </w:rPr>
      </w:pPr>
      <w:r>
        <w:rPr>
          <w:rFonts w:hint="eastAsia" w:ascii="Times New Roman" w:hAnsi="Times New Roman" w:eastAsia="方正仿宋_GBK" w:cs="Times New Roman"/>
          <w:spacing w:val="0"/>
          <w:w w:val="100"/>
          <w:kern w:val="0"/>
          <w:sz w:val="32"/>
          <w:szCs w:val="32"/>
          <w:u w:val="none"/>
          <w:lang w:val="en-US" w:eastAsia="zh-CN" w:bidi="ar-SA"/>
        </w:rPr>
        <w:t>“今晚要将4万多盆羽衣甘蓝全部装车送走。最近打算从周边再招些人，要不年底根本忙不过来。”该公司总经理王建武坦言，就在两年前，公司还因为资金短缺差点“撑不过去”。</w:t>
      </w:r>
    </w:p>
    <w:p w14:paraId="41DA5A3A">
      <w:pPr>
        <w:spacing w:line="360" w:lineRule="auto"/>
        <w:ind w:firstLine="640" w:firstLineChars="200"/>
        <w:rPr>
          <w:rFonts w:hint="eastAsia" w:ascii="Times New Roman" w:hAnsi="Times New Roman" w:eastAsia="方正仿宋_GBK" w:cs="Times New Roman"/>
          <w:spacing w:val="0"/>
          <w:w w:val="100"/>
          <w:kern w:val="0"/>
          <w:sz w:val="32"/>
          <w:szCs w:val="32"/>
          <w:u w:val="none"/>
          <w:lang w:val="en-US" w:eastAsia="zh-CN" w:bidi="ar-SA"/>
        </w:rPr>
      </w:pPr>
      <w:r>
        <w:rPr>
          <w:rFonts w:hint="eastAsia" w:ascii="Times New Roman" w:hAnsi="Times New Roman" w:eastAsia="方正仿宋_GBK" w:cs="Times New Roman"/>
          <w:spacing w:val="0"/>
          <w:w w:val="100"/>
          <w:kern w:val="0"/>
          <w:sz w:val="32"/>
          <w:szCs w:val="32"/>
          <w:u w:val="none"/>
          <w:lang w:val="en-US" w:eastAsia="zh-CN" w:bidi="ar-SA"/>
        </w:rPr>
        <w:t>农业投资回报慢，持续的、大额度的资金支持至关重要，融资难成为限制设施农业发展壮大的关键问题。据市农业农村局政策与改革处处长赵聪介绍，受限于缺乏高价值抵押物，农村地区的信用贷款、担保贷款普遍贷款额不超过300万元，很难满足农业经营主体高投资下的融资需求。</w:t>
      </w:r>
    </w:p>
    <w:p w14:paraId="710A7EDA">
      <w:pPr>
        <w:spacing w:line="360" w:lineRule="auto"/>
        <w:ind w:firstLine="640" w:firstLineChars="200"/>
        <w:rPr>
          <w:rFonts w:hint="eastAsia" w:ascii="Times New Roman" w:hAnsi="Times New Roman" w:eastAsia="方正仿宋_GBK" w:cs="Times New Roman"/>
          <w:spacing w:val="0"/>
          <w:w w:val="100"/>
          <w:kern w:val="0"/>
          <w:sz w:val="32"/>
          <w:szCs w:val="32"/>
          <w:u w:val="none"/>
          <w:lang w:val="en-US" w:eastAsia="zh-CN" w:bidi="ar-SA"/>
        </w:rPr>
      </w:pPr>
      <w:r>
        <w:rPr>
          <w:rFonts w:hint="eastAsia" w:ascii="Times New Roman" w:hAnsi="Times New Roman" w:eastAsia="方正仿宋_GBK" w:cs="Times New Roman"/>
          <w:spacing w:val="0"/>
          <w:w w:val="100"/>
          <w:kern w:val="0"/>
          <w:sz w:val="32"/>
          <w:szCs w:val="32"/>
          <w:u w:val="none"/>
          <w:lang w:val="en-US" w:eastAsia="zh-CN" w:bidi="ar-SA"/>
        </w:rPr>
        <w:t>立足现代农业发展现实需求，2021年10月，我市聚焦“确权、赋权、活权”，在全省率先实施农业设施确权登记颁证和抵押贷款试点，借鉴“三块地”改革理论实践，突破传统农业物权概念，创新设置农业设施产权，在权属明晰的基础上，将农业设施纳入抵押物范围，推动“资产”变“资金”，扩大金融助力乡村振兴覆盖面。</w:t>
      </w:r>
    </w:p>
    <w:p w14:paraId="27974B10">
      <w:pPr>
        <w:spacing w:line="360" w:lineRule="auto"/>
        <w:ind w:firstLine="640" w:firstLineChars="200"/>
        <w:rPr>
          <w:rFonts w:hint="eastAsia" w:ascii="Times New Roman" w:hAnsi="Times New Roman" w:eastAsia="方正仿宋_GBK" w:cs="Times New Roman"/>
          <w:spacing w:val="0"/>
          <w:w w:val="100"/>
          <w:kern w:val="0"/>
          <w:sz w:val="32"/>
          <w:szCs w:val="32"/>
          <w:u w:val="none"/>
          <w:lang w:val="en-US" w:eastAsia="zh-CN" w:bidi="ar-SA"/>
        </w:rPr>
      </w:pPr>
      <w:r>
        <w:rPr>
          <w:rFonts w:hint="eastAsia" w:ascii="Times New Roman" w:hAnsi="Times New Roman" w:eastAsia="方正仿宋_GBK" w:cs="Times New Roman"/>
          <w:spacing w:val="0"/>
          <w:w w:val="100"/>
          <w:kern w:val="0"/>
          <w:sz w:val="32"/>
          <w:szCs w:val="32"/>
          <w:u w:val="none"/>
          <w:lang w:val="en-US" w:eastAsia="zh-CN" w:bidi="ar-SA"/>
        </w:rPr>
        <w:t>王建武就是首批受益者，“2020年我从山东潍坊来到宿迁，前期投资4000多万元建好智能温室等设施后，手里就没钱了。幸好2021年泗阳县开展农业设施确权改革，不到一个月我们就拿到了300万元的抵押贷款，这真是‘救命钱’。”</w:t>
      </w:r>
    </w:p>
    <w:p w14:paraId="0CC85182">
      <w:pPr>
        <w:spacing w:line="360" w:lineRule="auto"/>
        <w:ind w:firstLine="640" w:firstLineChars="200"/>
        <w:rPr>
          <w:rFonts w:hint="eastAsia" w:ascii="Times New Roman" w:hAnsi="Times New Roman" w:eastAsia="方正仿宋_GBK" w:cs="Times New Roman"/>
          <w:spacing w:val="0"/>
          <w:w w:val="100"/>
          <w:kern w:val="0"/>
          <w:sz w:val="32"/>
          <w:szCs w:val="32"/>
          <w:u w:val="none"/>
          <w:lang w:val="en-US" w:eastAsia="zh-CN" w:bidi="ar-SA"/>
        </w:rPr>
      </w:pPr>
      <w:r>
        <w:rPr>
          <w:rFonts w:hint="eastAsia" w:ascii="Times New Roman" w:hAnsi="Times New Roman" w:eastAsia="方正仿宋_GBK" w:cs="Times New Roman"/>
          <w:spacing w:val="0"/>
          <w:w w:val="100"/>
          <w:kern w:val="0"/>
          <w:sz w:val="32"/>
          <w:szCs w:val="32"/>
          <w:u w:val="none"/>
          <w:lang w:val="en-US" w:eastAsia="zh-CN" w:bidi="ar-SA"/>
        </w:rPr>
        <w:t>两年多来，我市农业设施确权改革在探索中前行，在实践中完善。</w:t>
      </w:r>
    </w:p>
    <w:p w14:paraId="3BD4677B">
      <w:pPr>
        <w:spacing w:line="360" w:lineRule="auto"/>
        <w:ind w:firstLine="640" w:firstLineChars="200"/>
        <w:rPr>
          <w:rFonts w:hint="eastAsia" w:ascii="Times New Roman" w:hAnsi="Times New Roman" w:eastAsia="方正仿宋_GBK" w:cs="Times New Roman"/>
          <w:spacing w:val="0"/>
          <w:w w:val="100"/>
          <w:kern w:val="0"/>
          <w:sz w:val="32"/>
          <w:szCs w:val="32"/>
          <w:u w:val="none"/>
          <w:lang w:val="en-US" w:eastAsia="zh-CN" w:bidi="ar-SA"/>
        </w:rPr>
      </w:pPr>
      <w:r>
        <w:rPr>
          <w:rFonts w:hint="eastAsia" w:ascii="Times New Roman" w:hAnsi="Times New Roman" w:eastAsia="方正仿宋_GBK" w:cs="Times New Roman"/>
          <w:spacing w:val="0"/>
          <w:w w:val="100"/>
          <w:kern w:val="0"/>
          <w:sz w:val="32"/>
          <w:szCs w:val="32"/>
          <w:u w:val="none"/>
          <w:lang w:val="en-US" w:eastAsia="zh-CN" w:bidi="ar-SA"/>
        </w:rPr>
        <w:t>例如，中国人民银行宿迁市分行围绕部分企业反映的利率高、周期短等问题，出台《宿迁市百亿央行资金助力乡村振兴工程实施方案》，推广“再贷款+农业设施抵押贷款”模式，通过再贷款资金支持地方法人银行机构发放农业设施抵押贷款，贷款利率4.9%，低于平均涉农贷款利率1个百分点。</w:t>
      </w:r>
    </w:p>
    <w:p w14:paraId="430E097E">
      <w:pPr>
        <w:spacing w:line="360" w:lineRule="auto"/>
        <w:ind w:firstLine="640" w:firstLineChars="200"/>
        <w:rPr>
          <w:rFonts w:hint="eastAsia" w:ascii="Times New Roman" w:hAnsi="Times New Roman" w:eastAsia="方正仿宋_GBK" w:cs="Times New Roman"/>
          <w:spacing w:val="0"/>
          <w:w w:val="100"/>
          <w:kern w:val="0"/>
          <w:sz w:val="32"/>
          <w:szCs w:val="32"/>
          <w:u w:val="none"/>
          <w:lang w:val="en-US" w:eastAsia="zh-CN" w:bidi="ar-SA"/>
        </w:rPr>
      </w:pPr>
      <w:r>
        <w:rPr>
          <w:rFonts w:hint="eastAsia" w:ascii="Times New Roman" w:hAnsi="Times New Roman" w:eastAsia="方正仿宋_GBK" w:cs="Times New Roman"/>
          <w:spacing w:val="0"/>
          <w:w w:val="100"/>
          <w:kern w:val="0"/>
          <w:sz w:val="32"/>
          <w:szCs w:val="32"/>
          <w:u w:val="none"/>
          <w:lang w:val="en-US" w:eastAsia="zh-CN" w:bidi="ar-SA"/>
        </w:rPr>
        <w:t>针对部分银行近期提出的农村产权价值评估体系不健全等顾虑，市农业农村局局长王占武表示，正在探索成立农村产权价值评估委员会，加快培育农村产权价值评估专业化机构和人才，着力构建政府引导与市场化运作相结合的农村产权抵押融资不良资产处置机制，采取整合出租、挂牌转让、再流转等方式合理处置不良资产。</w:t>
      </w:r>
    </w:p>
    <w:p w14:paraId="5F6B95BC">
      <w:pPr>
        <w:spacing w:line="360" w:lineRule="auto"/>
        <w:ind w:firstLine="640" w:firstLineChars="200"/>
        <w:rPr>
          <w:rFonts w:hint="eastAsia" w:ascii="Times New Roman" w:hAnsi="Times New Roman" w:eastAsia="方正仿宋_GBK" w:cs="Times New Roman"/>
          <w:spacing w:val="0"/>
          <w:w w:val="100"/>
          <w:kern w:val="0"/>
          <w:sz w:val="32"/>
          <w:szCs w:val="32"/>
          <w:u w:val="none"/>
          <w:lang w:val="en-US" w:eastAsia="zh-CN" w:bidi="ar-SA"/>
        </w:rPr>
      </w:pPr>
      <w:r>
        <w:rPr>
          <w:rFonts w:hint="eastAsia" w:ascii="Times New Roman" w:hAnsi="Times New Roman" w:eastAsia="方正仿宋_GBK" w:cs="Times New Roman"/>
          <w:spacing w:val="0"/>
          <w:w w:val="100"/>
          <w:kern w:val="0"/>
          <w:sz w:val="32"/>
          <w:szCs w:val="32"/>
          <w:u w:val="none"/>
          <w:lang w:val="en-US" w:eastAsia="zh-CN" w:bidi="ar-SA"/>
        </w:rPr>
        <w:t>截至目前，我市已累计办理农业设施所有权登记证73本，发放贷款1.4亿元。</w:t>
      </w:r>
    </w:p>
    <w:p w14:paraId="3C646593">
      <w:pPr>
        <w:spacing w:line="360" w:lineRule="auto"/>
        <w:ind w:firstLine="640" w:firstLineChars="200"/>
        <w:rPr>
          <w:rFonts w:hint="eastAsia" w:ascii="Times New Roman" w:hAnsi="Times New Roman" w:eastAsia="方正仿宋_GBK" w:cs="Times New Roman"/>
          <w:spacing w:val="0"/>
          <w:w w:val="100"/>
          <w:kern w:val="0"/>
          <w:sz w:val="32"/>
          <w:szCs w:val="32"/>
          <w:u w:val="none"/>
          <w:lang w:val="en-US" w:eastAsia="zh-CN" w:bidi="ar-SA"/>
        </w:rPr>
      </w:pPr>
      <w:r>
        <w:rPr>
          <w:rFonts w:hint="eastAsia" w:ascii="Times New Roman" w:hAnsi="Times New Roman" w:eastAsia="方正仿宋_GBK" w:cs="Times New Roman"/>
          <w:spacing w:val="0"/>
          <w:w w:val="100"/>
          <w:kern w:val="0"/>
          <w:sz w:val="32"/>
          <w:szCs w:val="32"/>
          <w:u w:val="none"/>
          <w:lang w:val="en-US" w:eastAsia="zh-CN" w:bidi="ar-SA"/>
        </w:rPr>
        <w:t>今年9月，省委农办、省农业农村厅、中国人民银行江苏省分行、国家金融监督管理总局江苏监管局联合发文，在全省推广我市农业设施确权颁证赋能做法。</w:t>
      </w:r>
    </w:p>
    <w:p w14:paraId="2AAAA810">
      <w:pPr>
        <w:spacing w:line="360" w:lineRule="auto"/>
        <w:ind w:firstLine="640" w:firstLineChars="200"/>
        <w:rPr>
          <w:rFonts w:hint="eastAsia" w:ascii="Times New Roman" w:hAnsi="Times New Roman" w:eastAsia="方正仿宋_GBK" w:cs="Times New Roman"/>
          <w:spacing w:val="0"/>
          <w:w w:val="100"/>
          <w:kern w:val="0"/>
          <w:sz w:val="32"/>
          <w:szCs w:val="32"/>
          <w:u w:val="none"/>
          <w:lang w:val="en-US" w:eastAsia="zh-CN" w:bidi="ar-SA"/>
        </w:rPr>
      </w:pPr>
      <w:r>
        <w:rPr>
          <w:rFonts w:hint="eastAsia" w:ascii="Times New Roman" w:hAnsi="Times New Roman" w:eastAsia="方正仿宋_GBK" w:cs="Times New Roman"/>
          <w:spacing w:val="0"/>
          <w:w w:val="100"/>
          <w:kern w:val="0"/>
          <w:sz w:val="32"/>
          <w:szCs w:val="32"/>
          <w:u w:val="none"/>
          <w:lang w:val="en-US" w:eastAsia="zh-CN" w:bidi="ar-SA"/>
        </w:rPr>
        <w:t>“宿迁市农业设施确权改革的先行先试，为破解农业融资难题提供了可靠经验，为农业企业发展注入了生命力。”11月23日，农业农村部计划财务司副司长时以群在我市调研时给予高度肯定。</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方正楷体_GBK">
    <w:altName w:val="微软雅黑"/>
    <w:panose1 w:val="03000509000000000000"/>
    <w:charset w:val="00"/>
    <w:family w:val="script"/>
    <w:pitch w:val="default"/>
    <w:sig w:usb0="00000000" w:usb1="00000000" w:usb2="00000010" w:usb3="00000000" w:csb0="00040000" w:csb1="00000000"/>
  </w:font>
  <w:font w:name="汉仪楷体简">
    <w:altName w:val="宋体"/>
    <w:panose1 w:val="02010600000101010101"/>
    <w:charset w:val="86"/>
    <w:family w:val="auto"/>
    <w:pitch w:val="default"/>
    <w:sig w:usb0="00000000" w:usb1="00000000" w:usb2="00000002" w:usb3="00000000" w:csb0="00040000" w:csb1="00000000"/>
  </w:font>
  <w:font w:name="方正小标宋_GBK">
    <w:altName w:val="微软雅黑"/>
    <w:panose1 w:val="03000509000000000000"/>
    <w:charset w:val="00"/>
    <w:family w:val="auto"/>
    <w:pitch w:val="default"/>
    <w:sig w:usb0="00000000" w:usb1="00000000" w:usb2="00000000" w:usb3="00000000" w:csb0="00040000" w:csb1="00000000"/>
  </w:font>
  <w:font w:name="汉仪书宋二KW">
    <w:altName w:val="宋体"/>
    <w:panose1 w:val="00020600040101010101"/>
    <w:charset w:val="86"/>
    <w:family w:val="auto"/>
    <w:pitch w:val="default"/>
    <w:sig w:usb0="00000000" w:usb1="00000000" w:usb2="00000016" w:usb3="00000000" w:csb0="00040000" w:csb1="00000000"/>
  </w:font>
  <w:font w:name="方正仿宋_GBK">
    <w:panose1 w:val="02000000000000000000"/>
    <w:charset w:val="86"/>
    <w:family w:val="auto"/>
    <w:pitch w:val="default"/>
    <w:sig w:usb0="A00002BF" w:usb1="38CF7CFA" w:usb2="00082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C5A5270"/>
    <w:rsid w:val="5754341B"/>
    <w:rsid w:val="7C5A5270"/>
    <w:rsid w:val="B7272B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3">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CCE8C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1028</Words>
  <Characters>1057</Characters>
  <Lines>0</Lines>
  <Paragraphs>0</Paragraphs>
  <TotalTime>0</TotalTime>
  <ScaleCrop>false</ScaleCrop>
  <LinksUpToDate>false</LinksUpToDate>
  <CharactersWithSpaces>1061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2024-02-07T20:24:00Z</dcterms:created>
  <dc:creator>liuhai</dc:creator>
  <cp:lastModifiedBy>hapsong</cp:lastModifiedBy>
  <dcterms:modified xsi:type="dcterms:W3CDTF">2026-08-10T07:24:29Z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97870011D07348859F7312570359DF9F_13</vt:lpwstr>
  </property>
</Properties>
</file>